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F1D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850D5CB" w14:textId="1D3CFCA5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>
        <w:rPr>
          <w:rFonts w:ascii="Cambria" w:eastAsia="Calibri" w:hAnsi="Cambria" w:cs="Times New Roman"/>
          <w:b/>
          <w:sz w:val="52"/>
          <w:szCs w:val="20"/>
        </w:rPr>
        <w:t>DÖNEM-</w:t>
      </w:r>
      <w:r w:rsidR="00452456">
        <w:rPr>
          <w:rFonts w:ascii="Cambria" w:eastAsia="Calibri" w:hAnsi="Cambria" w:cs="Times New Roman"/>
          <w:b/>
          <w:sz w:val="52"/>
          <w:szCs w:val="20"/>
        </w:rPr>
        <w:t>3</w:t>
      </w:r>
      <w:r>
        <w:rPr>
          <w:rFonts w:ascii="Cambria" w:eastAsia="Calibri" w:hAnsi="Cambria" w:cs="Times New Roman"/>
          <w:b/>
          <w:sz w:val="52"/>
          <w:szCs w:val="20"/>
        </w:rPr>
        <w:t xml:space="preserve"> /</w:t>
      </w:r>
      <w:r w:rsidRPr="00032FF7">
        <w:rPr>
          <w:rFonts w:ascii="Cambria" w:eastAsia="Calibri" w:hAnsi="Cambria" w:cs="Times New Roman"/>
          <w:b/>
          <w:sz w:val="52"/>
          <w:szCs w:val="20"/>
        </w:rPr>
        <w:t>KURUL</w:t>
      </w:r>
      <w:r>
        <w:rPr>
          <w:rFonts w:ascii="Cambria" w:eastAsia="Calibri" w:hAnsi="Cambria" w:cs="Times New Roman"/>
          <w:b/>
          <w:sz w:val="52"/>
          <w:szCs w:val="20"/>
        </w:rPr>
        <w:t>-</w:t>
      </w:r>
      <w:r w:rsidR="00376FD6">
        <w:rPr>
          <w:rFonts w:ascii="Cambria" w:eastAsia="Calibri" w:hAnsi="Cambria" w:cs="Times New Roman"/>
          <w:b/>
          <w:sz w:val="52"/>
          <w:szCs w:val="20"/>
        </w:rPr>
        <w:t>2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AMAÇ(LAR)</w:t>
      </w:r>
    </w:p>
    <w:p w14:paraId="70269CE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45ECADA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032FF7" w14:paraId="01E28C74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398BAD4" w14:textId="2F106602" w:rsidR="00032FF7" w:rsidRPr="00452456" w:rsidRDefault="00032FF7" w:rsidP="00452456">
            <w:pPr>
              <w:pStyle w:val="ListeParagraf"/>
              <w:numPr>
                <w:ilvl w:val="0"/>
                <w:numId w:val="5"/>
              </w:numPr>
            </w:pPr>
          </w:p>
        </w:tc>
        <w:tc>
          <w:tcPr>
            <w:tcW w:w="8505" w:type="dxa"/>
            <w:shd w:val="clear" w:color="auto" w:fill="auto"/>
          </w:tcPr>
          <w:p w14:paraId="6544223E" w14:textId="5D0F4C69" w:rsidR="00032FF7" w:rsidRPr="00032FF7" w:rsidRDefault="00080B11" w:rsidP="00080B11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Bu kurulda öğrencilerin k</w:t>
            </w:r>
            <w:r w:rsidRPr="00080B11">
              <w:rPr>
                <w:rFonts w:ascii="Book Antiqua" w:eastAsia="Book Antiqua" w:hAnsi="Book Antiqua" w:cs="Book Antiqua"/>
              </w:rPr>
              <w:t>linikte en sık rastlanılan dolaşım ve solunum sistemi hastalıklarının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080B11">
              <w:rPr>
                <w:rFonts w:ascii="Book Antiqua" w:eastAsia="Book Antiqua" w:hAnsi="Book Antiqua" w:cs="Book Antiqua"/>
              </w:rPr>
              <w:t>patogenezi, genetiği, semptomları, bulguları, tanı, tedavi yaklaşımları,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080B11">
              <w:rPr>
                <w:rFonts w:ascii="Book Antiqua" w:eastAsia="Book Antiqua" w:hAnsi="Book Antiqua" w:cs="Book Antiqua"/>
              </w:rPr>
              <w:t>korunma yöntemlerinin öğren</w:t>
            </w:r>
            <w:r>
              <w:rPr>
                <w:rFonts w:ascii="Book Antiqua" w:eastAsia="Book Antiqua" w:hAnsi="Book Antiqua" w:cs="Book Antiqua"/>
              </w:rPr>
              <w:t xml:space="preserve">meleri amaçlanmaktadır. </w:t>
            </w:r>
          </w:p>
        </w:tc>
      </w:tr>
      <w:tr w:rsidR="00032FF7" w:rsidRPr="00032FF7" w14:paraId="4104588A" w14:textId="77777777" w:rsidTr="00370268">
        <w:trPr>
          <w:trHeight w:val="343"/>
        </w:trPr>
        <w:tc>
          <w:tcPr>
            <w:tcW w:w="567" w:type="dxa"/>
            <w:shd w:val="clear" w:color="auto" w:fill="auto"/>
          </w:tcPr>
          <w:p w14:paraId="6B32EF24" w14:textId="43C67201" w:rsidR="00032FF7" w:rsidRPr="00452456" w:rsidRDefault="00032FF7" w:rsidP="00452456">
            <w:pPr>
              <w:pStyle w:val="ListeParagraf"/>
              <w:numPr>
                <w:ilvl w:val="0"/>
                <w:numId w:val="5"/>
              </w:numPr>
            </w:pPr>
          </w:p>
        </w:tc>
        <w:tc>
          <w:tcPr>
            <w:tcW w:w="8505" w:type="dxa"/>
            <w:shd w:val="clear" w:color="auto" w:fill="auto"/>
          </w:tcPr>
          <w:p w14:paraId="1C0D3058" w14:textId="70E1FEDE" w:rsidR="00032FF7" w:rsidRPr="00032FF7" w:rsidRDefault="00080B11" w:rsidP="00080B11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Bu kurulda öğrencilerin d</w:t>
            </w:r>
            <w:r w:rsidRPr="00080B11">
              <w:rPr>
                <w:rFonts w:ascii="Book Antiqua" w:eastAsia="Book Antiqua" w:hAnsi="Book Antiqua" w:cs="Book Antiqua"/>
              </w:rPr>
              <w:t>olaşım ve solunum sistemi muayene becerisinin kazan</w:t>
            </w:r>
            <w:r>
              <w:rPr>
                <w:rFonts w:ascii="Book Antiqua" w:eastAsia="Book Antiqua" w:hAnsi="Book Antiqua" w:cs="Book Antiqua"/>
              </w:rPr>
              <w:t xml:space="preserve">maları </w:t>
            </w:r>
            <w:r w:rsidRPr="00080B11">
              <w:rPr>
                <w:rFonts w:ascii="Book Antiqua" w:eastAsia="Book Antiqua" w:hAnsi="Book Antiqua" w:cs="Book Antiqua"/>
              </w:rPr>
              <w:t>amaçlanmaktadır.</w:t>
            </w:r>
          </w:p>
        </w:tc>
      </w:tr>
    </w:tbl>
    <w:p w14:paraId="5EC5854A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A975BF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BAF3A9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6881D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04AB34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CCBB8C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E7B8C6B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C6C9A6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932CAE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9F0BC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94E2C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6CC0F2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D6E53D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C931E9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3089B1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C33535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81220F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A8708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959660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5ACE1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44F2C3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601BF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E1E82DE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38F3CD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91DD4C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879AE5E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F23033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D3F689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9C3C4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8C04375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2E8C20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668A7A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7F4064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7A1F1EA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ACA7E36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558E68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E90040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5F79BF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E81B0E0" w14:textId="51FAAA8B" w:rsidR="00032FF7" w:rsidRPr="00032FF7" w:rsidRDefault="00032FF7" w:rsidP="00032FF7">
      <w:pP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bookmarkStart w:id="0" w:name="_Hlk112849673"/>
      <w:r w:rsidRPr="00032FF7">
        <w:rPr>
          <w:rFonts w:ascii="Cambria" w:eastAsia="Calibri" w:hAnsi="Cambria" w:cs="Times New Roman"/>
          <w:b/>
          <w:bCs/>
          <w:sz w:val="52"/>
          <w:szCs w:val="52"/>
        </w:rPr>
        <w:lastRenderedPageBreak/>
        <w:t>DÖNEM-</w:t>
      </w:r>
      <w:r w:rsidR="00452456">
        <w:rPr>
          <w:rFonts w:ascii="Cambria" w:eastAsia="Calibri" w:hAnsi="Cambria" w:cs="Times New Roman"/>
          <w:b/>
          <w:bCs/>
          <w:sz w:val="52"/>
          <w:szCs w:val="52"/>
        </w:rPr>
        <w:t>3</w:t>
      </w:r>
      <w:r w:rsidRPr="00032FF7">
        <w:rPr>
          <w:rFonts w:ascii="Cambria" w:eastAsia="Calibri" w:hAnsi="Cambria" w:cs="Times New Roman"/>
          <w:b/>
          <w:bCs/>
          <w:sz w:val="52"/>
          <w:szCs w:val="52"/>
        </w:rPr>
        <w:t xml:space="preserve"> /KURUL-</w:t>
      </w:r>
      <w:r w:rsidR="00376FD6">
        <w:rPr>
          <w:rFonts w:ascii="Cambria" w:eastAsia="Calibri" w:hAnsi="Cambria" w:cs="Times New Roman"/>
          <w:b/>
          <w:bCs/>
          <w:sz w:val="52"/>
          <w:szCs w:val="52"/>
        </w:rPr>
        <w:t xml:space="preserve">2 </w:t>
      </w:r>
      <w:r w:rsidRPr="00032FF7">
        <w:rPr>
          <w:rFonts w:ascii="Cambria" w:eastAsia="Calibri" w:hAnsi="Cambria" w:cs="Times New Roman"/>
          <w:b/>
          <w:bCs/>
          <w:sz w:val="52"/>
          <w:szCs w:val="52"/>
        </w:rPr>
        <w:t>HEDEF(LER)İ</w:t>
      </w:r>
    </w:p>
    <w:bookmarkEnd w:id="0"/>
    <w:p w14:paraId="106B47D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EAEA025" w14:textId="77777777" w:rsidR="00032FF7" w:rsidRPr="002B450E" w:rsidRDefault="00032FF7" w:rsidP="000A19B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2B450E" w14:paraId="2F58C2C6" w14:textId="77777777" w:rsidTr="000A19B3">
        <w:trPr>
          <w:trHeight w:val="483"/>
        </w:trPr>
        <w:tc>
          <w:tcPr>
            <w:tcW w:w="567" w:type="dxa"/>
            <w:shd w:val="clear" w:color="auto" w:fill="auto"/>
          </w:tcPr>
          <w:p w14:paraId="0C42A461" w14:textId="77777777" w:rsidR="00032FF7" w:rsidRPr="002B450E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3A8D74E" w14:textId="0915029C" w:rsidR="00032FF7" w:rsidRPr="002B450E" w:rsidRDefault="00080B11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En sık karşılaşılan akut ve kronik solunum ve dolaşım sistemi hastalıklarının patogenezini, klinik bulgularını, tanı ve tedavi yöntemlerini açıklayabilme</w:t>
            </w:r>
          </w:p>
        </w:tc>
      </w:tr>
      <w:tr w:rsidR="00032FF7" w:rsidRPr="002B450E" w14:paraId="37573181" w14:textId="77777777" w:rsidTr="000A19B3">
        <w:trPr>
          <w:trHeight w:val="482"/>
        </w:trPr>
        <w:tc>
          <w:tcPr>
            <w:tcW w:w="567" w:type="dxa"/>
            <w:shd w:val="clear" w:color="auto" w:fill="auto"/>
          </w:tcPr>
          <w:p w14:paraId="7B34EE15" w14:textId="77777777" w:rsidR="00032FF7" w:rsidRPr="002B450E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89E98C3" w14:textId="2216D376" w:rsidR="00032FF7" w:rsidRPr="002B450E" w:rsidRDefault="00080B11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Otonom sinir sistemi</w:t>
            </w:r>
            <w:r w:rsidR="002B450E" w:rsidRPr="002B450E">
              <w:rPr>
                <w:rFonts w:ascii="Book Antiqua" w:hAnsi="Book Antiqua"/>
              </w:rPr>
              <w:t>ne</w:t>
            </w:r>
            <w:r w:rsidRPr="002B450E">
              <w:rPr>
                <w:rFonts w:ascii="Book Antiqua" w:hAnsi="Book Antiqua"/>
              </w:rPr>
              <w:t xml:space="preserve">, kardiyovasküler </w:t>
            </w:r>
            <w:r w:rsidR="002B450E" w:rsidRPr="002B450E">
              <w:rPr>
                <w:rFonts w:ascii="Book Antiqua" w:hAnsi="Book Antiqua"/>
              </w:rPr>
              <w:t>-</w:t>
            </w:r>
            <w:r w:rsidRPr="002B450E">
              <w:rPr>
                <w:rFonts w:ascii="Book Antiqua" w:hAnsi="Book Antiqua"/>
              </w:rPr>
              <w:t>ve solunum sistemine etki eden ilaçların sınıflandırılmasını, etki mekanizmasını, endikasyonlarını, kontrendikasyonlarını ve yan etkilerini açıklayabilme</w:t>
            </w:r>
          </w:p>
        </w:tc>
      </w:tr>
      <w:tr w:rsidR="00032FF7" w:rsidRPr="002B450E" w14:paraId="7E7A5CDE" w14:textId="77777777" w:rsidTr="000A19B3">
        <w:trPr>
          <w:trHeight w:val="432"/>
        </w:trPr>
        <w:tc>
          <w:tcPr>
            <w:tcW w:w="567" w:type="dxa"/>
            <w:shd w:val="clear" w:color="auto" w:fill="auto"/>
          </w:tcPr>
          <w:p w14:paraId="2712F257" w14:textId="77777777" w:rsidR="00032FF7" w:rsidRPr="002B450E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CE7AA3B" w14:textId="21325217" w:rsidR="00032FF7" w:rsidRPr="002B450E" w:rsidRDefault="002B450E" w:rsidP="002B450E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eastAsia="Book Antiqua" w:hAnsi="Book Antiqua" w:cs="Book Antiqua"/>
              </w:rPr>
              <w:t>Kalp, dolaşım, alt ve üst solunum yolu enfeksiyonlarında tanıya yönelik mikrobiyoloji laboratuvar yaklaşımlarını, uygun örnek seçimi, alımı ve nakli ilkelerini açıklayabilme</w:t>
            </w:r>
          </w:p>
        </w:tc>
      </w:tr>
      <w:tr w:rsidR="00032FF7" w:rsidRPr="002B450E" w14:paraId="69335F35" w14:textId="77777777" w:rsidTr="000A19B3">
        <w:trPr>
          <w:trHeight w:val="804"/>
        </w:trPr>
        <w:tc>
          <w:tcPr>
            <w:tcW w:w="567" w:type="dxa"/>
            <w:shd w:val="clear" w:color="auto" w:fill="auto"/>
          </w:tcPr>
          <w:p w14:paraId="37499CC5" w14:textId="77777777" w:rsidR="00032FF7" w:rsidRPr="002B450E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E100F9B" w14:textId="3DE1AA08" w:rsidR="00032FF7" w:rsidRPr="002B450E" w:rsidRDefault="002B450E" w:rsidP="002B450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eastAsia="Book Antiqua" w:hAnsi="Book Antiqua" w:cs="Book Antiqua"/>
              </w:rPr>
              <w:t>Çocuk ve erişkin hastada dolaşım ve solunum sistemi, baş-boyun muayenesini yapabilme</w:t>
            </w:r>
          </w:p>
        </w:tc>
      </w:tr>
      <w:tr w:rsidR="00032FF7" w:rsidRPr="002B450E" w14:paraId="74339344" w14:textId="77777777" w:rsidTr="000A19B3">
        <w:trPr>
          <w:trHeight w:val="617"/>
        </w:trPr>
        <w:tc>
          <w:tcPr>
            <w:tcW w:w="567" w:type="dxa"/>
            <w:shd w:val="clear" w:color="auto" w:fill="auto"/>
          </w:tcPr>
          <w:p w14:paraId="72D87368" w14:textId="77777777" w:rsidR="00032FF7" w:rsidRPr="002B450E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4D03FFC" w14:textId="02C61426" w:rsidR="00032FF7" w:rsidRPr="002B450E" w:rsidRDefault="002B450E" w:rsidP="002B450E">
            <w:pPr>
              <w:widowControl w:val="0"/>
              <w:autoSpaceDE w:val="0"/>
              <w:autoSpaceDN w:val="0"/>
              <w:spacing w:after="0" w:line="360" w:lineRule="auto"/>
              <w:ind w:right="96"/>
              <w:jc w:val="both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Göğüs hastalıkları, Kardiyoloji, Pediatri, Kalp Damar Cerrahisi kliniklerinin işleyişini tanımlayabilme</w:t>
            </w:r>
          </w:p>
        </w:tc>
      </w:tr>
      <w:tr w:rsidR="00032FF7" w:rsidRPr="002B450E" w14:paraId="7A7D5277" w14:textId="77777777" w:rsidTr="002B450E">
        <w:trPr>
          <w:trHeight w:val="307"/>
        </w:trPr>
        <w:tc>
          <w:tcPr>
            <w:tcW w:w="567" w:type="dxa"/>
            <w:shd w:val="clear" w:color="auto" w:fill="auto"/>
          </w:tcPr>
          <w:p w14:paraId="79A5871E" w14:textId="77777777" w:rsidR="00032FF7" w:rsidRPr="002B450E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E3D8DFF" w14:textId="37696524" w:rsidR="00032FF7" w:rsidRPr="002B450E" w:rsidRDefault="002B450E" w:rsidP="000A19B3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Dolaşım ve solunum sistemi hastalıklarının biyokimyasal özelliklerini açıklayabilme</w:t>
            </w:r>
          </w:p>
        </w:tc>
      </w:tr>
      <w:tr w:rsidR="00032FF7" w:rsidRPr="002B450E" w14:paraId="6F60530E" w14:textId="77777777" w:rsidTr="000A19B3">
        <w:trPr>
          <w:trHeight w:val="269"/>
        </w:trPr>
        <w:tc>
          <w:tcPr>
            <w:tcW w:w="567" w:type="dxa"/>
            <w:shd w:val="clear" w:color="auto" w:fill="auto"/>
          </w:tcPr>
          <w:p w14:paraId="34D18F79" w14:textId="77777777" w:rsidR="00032FF7" w:rsidRPr="002B450E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679F2B1" w14:textId="04780444" w:rsidR="00032FF7" w:rsidRPr="002B450E" w:rsidRDefault="002B450E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Kardiyovasküler hastalıkların ve metabolik hastalıkların gelişimindek</w:t>
            </w:r>
            <w:r>
              <w:rPr>
                <w:rFonts w:ascii="Book Antiqua" w:hAnsi="Book Antiqua"/>
              </w:rPr>
              <w:t>i</w:t>
            </w:r>
            <w:r w:rsidRPr="002B450E">
              <w:rPr>
                <w:rFonts w:ascii="Book Antiqua" w:hAnsi="Book Antiqua"/>
              </w:rPr>
              <w:t xml:space="preserve"> genetik faktörlerin önemini açıklayabilme</w:t>
            </w:r>
          </w:p>
        </w:tc>
      </w:tr>
      <w:tr w:rsidR="00032FF7" w:rsidRPr="002B450E" w14:paraId="1122F64E" w14:textId="77777777" w:rsidTr="000A19B3">
        <w:trPr>
          <w:trHeight w:val="323"/>
        </w:trPr>
        <w:tc>
          <w:tcPr>
            <w:tcW w:w="567" w:type="dxa"/>
            <w:shd w:val="clear" w:color="auto" w:fill="auto"/>
          </w:tcPr>
          <w:p w14:paraId="5D5F295C" w14:textId="77777777" w:rsidR="00032FF7" w:rsidRPr="002B450E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6C29035" w14:textId="0DFD5F0F" w:rsidR="00032FF7" w:rsidRPr="002B450E" w:rsidRDefault="002B450E" w:rsidP="000A19B3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Radyoterapiyi, radyoaktiviteye dayalı görüntüleme yöntemlerini, hastalıklara özel radyolojik modalite</w:t>
            </w:r>
            <w:r>
              <w:rPr>
                <w:rFonts w:ascii="Book Antiqua" w:hAnsi="Book Antiqua"/>
              </w:rPr>
              <w:t>leri</w:t>
            </w:r>
            <w:r w:rsidRPr="002B450E">
              <w:rPr>
                <w:rFonts w:ascii="Book Antiqua" w:hAnsi="Book Antiqua"/>
              </w:rPr>
              <w:t xml:space="preserve"> ve algoritmaları tanımlayabilme, akciğer grafisini tekniğine uygun olarak okuyabilme</w:t>
            </w:r>
          </w:p>
        </w:tc>
      </w:tr>
      <w:tr w:rsidR="00032FF7" w:rsidRPr="002B450E" w14:paraId="3A71AF83" w14:textId="77777777" w:rsidTr="000A19B3">
        <w:trPr>
          <w:trHeight w:val="803"/>
        </w:trPr>
        <w:tc>
          <w:tcPr>
            <w:tcW w:w="567" w:type="dxa"/>
            <w:shd w:val="clear" w:color="auto" w:fill="auto"/>
          </w:tcPr>
          <w:p w14:paraId="054FD8E5" w14:textId="77777777" w:rsidR="00032FF7" w:rsidRPr="002B450E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3407266" w14:textId="7CB9C91E" w:rsidR="00032FF7" w:rsidRPr="002B450E" w:rsidRDefault="002B450E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Periferik vasküler problemler sonucu gelişen hastalıklarda hiperbarik oksijen tedavisi yaklaşımını açıklayabilme</w:t>
            </w:r>
          </w:p>
        </w:tc>
      </w:tr>
      <w:tr w:rsidR="00032FF7" w:rsidRPr="002B450E" w14:paraId="00EFA1C1" w14:textId="77777777" w:rsidTr="002B450E">
        <w:trPr>
          <w:trHeight w:val="342"/>
        </w:trPr>
        <w:tc>
          <w:tcPr>
            <w:tcW w:w="567" w:type="dxa"/>
            <w:shd w:val="clear" w:color="auto" w:fill="auto"/>
          </w:tcPr>
          <w:p w14:paraId="3667031E" w14:textId="77777777" w:rsidR="00032FF7" w:rsidRPr="002B450E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8EF572A" w14:textId="30254F8D" w:rsidR="00032FF7" w:rsidRPr="002B450E" w:rsidRDefault="002B450E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Öğrenilen muayene becerilerini klinikte uygulayabilme</w:t>
            </w:r>
          </w:p>
        </w:tc>
      </w:tr>
      <w:tr w:rsidR="00032FF7" w:rsidRPr="002B450E" w14:paraId="71CFAD76" w14:textId="77777777" w:rsidTr="000A19B3">
        <w:trPr>
          <w:trHeight w:val="803"/>
        </w:trPr>
        <w:tc>
          <w:tcPr>
            <w:tcW w:w="567" w:type="dxa"/>
            <w:shd w:val="clear" w:color="auto" w:fill="auto"/>
          </w:tcPr>
          <w:p w14:paraId="041D2523" w14:textId="77777777" w:rsidR="00032FF7" w:rsidRPr="002B450E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D264FC8" w14:textId="673A55DF" w:rsidR="00032FF7" w:rsidRPr="002B450E" w:rsidRDefault="002B450E" w:rsidP="000A19B3">
            <w:pPr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Kardiyovasküler sistem hastalıklarını tanımlayabilme, kardiyovasküler sistem hastalıklarının fizyopatolojisini, semptomlarını, fizik muayene yöntemlerini, risk faktörlerini ve tanı yöntemlerini açıklayabilme</w:t>
            </w:r>
          </w:p>
        </w:tc>
      </w:tr>
      <w:tr w:rsidR="00032FF7" w:rsidRPr="002B450E" w14:paraId="7346B918" w14:textId="77777777" w:rsidTr="000A19B3">
        <w:trPr>
          <w:trHeight w:val="331"/>
        </w:trPr>
        <w:tc>
          <w:tcPr>
            <w:tcW w:w="567" w:type="dxa"/>
            <w:shd w:val="clear" w:color="auto" w:fill="auto"/>
          </w:tcPr>
          <w:p w14:paraId="473E87EB" w14:textId="77777777" w:rsidR="00032FF7" w:rsidRPr="002B450E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4F12C8B" w14:textId="07950277" w:rsidR="00032FF7" w:rsidRPr="002B450E" w:rsidRDefault="002B450E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Solunum sistemi hastalıklarını tanımlayabilme, fizyopatolojisini, semptomlarını, fizik muayene ve tanı yöntemlerini açıklayabilme</w:t>
            </w:r>
          </w:p>
        </w:tc>
      </w:tr>
      <w:tr w:rsidR="00032FF7" w:rsidRPr="002B450E" w14:paraId="4240572C" w14:textId="77777777" w:rsidTr="000A19B3">
        <w:trPr>
          <w:trHeight w:val="336"/>
        </w:trPr>
        <w:tc>
          <w:tcPr>
            <w:tcW w:w="567" w:type="dxa"/>
            <w:shd w:val="clear" w:color="auto" w:fill="auto"/>
          </w:tcPr>
          <w:p w14:paraId="7B37BD6F" w14:textId="77777777" w:rsidR="00032FF7" w:rsidRPr="002B450E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46B44EF" w14:textId="39C838A1" w:rsidR="00032FF7" w:rsidRPr="002B450E" w:rsidRDefault="002B450E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KBB ve üst solunum yolu anatomisi, fizyolojisi ve patolojisi hakkında bilgi sahibi olabilme, görüntüleme ve muayene yöntemlerini açıklayabilme</w:t>
            </w:r>
          </w:p>
        </w:tc>
      </w:tr>
      <w:tr w:rsidR="00032FF7" w:rsidRPr="002B450E" w14:paraId="1FB290A5" w14:textId="77777777" w:rsidTr="000A19B3">
        <w:trPr>
          <w:trHeight w:val="343"/>
        </w:trPr>
        <w:tc>
          <w:tcPr>
            <w:tcW w:w="567" w:type="dxa"/>
            <w:shd w:val="clear" w:color="auto" w:fill="auto"/>
          </w:tcPr>
          <w:p w14:paraId="395CFE5D" w14:textId="77777777" w:rsidR="00032FF7" w:rsidRPr="002B450E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F970549" w14:textId="73B3D6BB" w:rsidR="00032FF7" w:rsidRPr="002B450E" w:rsidRDefault="002B450E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Solunum sistemi konjenital anomalilerini ve yabancı cisim aspirasyonunu tanımlayabilme</w:t>
            </w:r>
          </w:p>
        </w:tc>
      </w:tr>
    </w:tbl>
    <w:p w14:paraId="3FC6D8DF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A7AA852" w14:textId="3BD14A04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 w:rsidRPr="00032FF7">
        <w:rPr>
          <w:rFonts w:ascii="Cambria" w:eastAsia="Calibri" w:hAnsi="Cambria" w:cs="Times New Roman"/>
          <w:b/>
          <w:sz w:val="52"/>
          <w:szCs w:val="20"/>
        </w:rPr>
        <w:lastRenderedPageBreak/>
        <w:t>DÖNEM-</w:t>
      </w:r>
      <w:r w:rsidR="00452456">
        <w:rPr>
          <w:rFonts w:ascii="Cambria" w:eastAsia="Calibri" w:hAnsi="Cambria" w:cs="Times New Roman"/>
          <w:b/>
          <w:sz w:val="52"/>
          <w:szCs w:val="20"/>
        </w:rPr>
        <w:t>3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/KURUL-</w:t>
      </w:r>
      <w:r w:rsidR="00376FD6">
        <w:rPr>
          <w:rFonts w:ascii="Cambria" w:eastAsia="Calibri" w:hAnsi="Cambria" w:cs="Times New Roman"/>
          <w:b/>
          <w:sz w:val="52"/>
          <w:szCs w:val="20"/>
        </w:rPr>
        <w:t>2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KAZANIM(LAR)I</w:t>
      </w:r>
    </w:p>
    <w:p w14:paraId="5E982C4D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EE87000" w14:textId="5FACEEE5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2B450E" w:rsidRPr="002B450E" w14:paraId="26314006" w14:textId="77777777" w:rsidTr="00101CF6">
        <w:trPr>
          <w:trHeight w:val="483"/>
        </w:trPr>
        <w:tc>
          <w:tcPr>
            <w:tcW w:w="567" w:type="dxa"/>
            <w:shd w:val="clear" w:color="auto" w:fill="auto"/>
          </w:tcPr>
          <w:p w14:paraId="37C5F373" w14:textId="77777777" w:rsidR="002B450E" w:rsidRPr="002B450E" w:rsidRDefault="002B450E" w:rsidP="002B450E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019507A" w14:textId="027A317A" w:rsidR="002B450E" w:rsidRPr="002B450E" w:rsidRDefault="002B450E" w:rsidP="00101CF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En sık karşılaşılan akut ve kronik solunum ve dolaşım sistemi hastalıklarının patogenezini, klinik bulgularını, tanı ve tedavi yöntemlerini açıklayabil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2B450E" w:rsidRPr="002B450E" w14:paraId="2A4433EA" w14:textId="77777777" w:rsidTr="00101CF6">
        <w:trPr>
          <w:trHeight w:val="482"/>
        </w:trPr>
        <w:tc>
          <w:tcPr>
            <w:tcW w:w="567" w:type="dxa"/>
            <w:shd w:val="clear" w:color="auto" w:fill="auto"/>
          </w:tcPr>
          <w:p w14:paraId="4A71E8A4" w14:textId="77777777" w:rsidR="002B450E" w:rsidRPr="002B450E" w:rsidRDefault="002B450E" w:rsidP="002B450E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EF6B9D7" w14:textId="58FE8B51" w:rsidR="002B450E" w:rsidRPr="002B450E" w:rsidRDefault="002B450E" w:rsidP="00101CF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Otonom sinir sistemine, kardiyovasküler -ve solunum sistemine etki eden ilaçların sınıflandırılmasını, etki mekanizmasını, endikasyonlarını, kontrendikasyonlarını ve yan etkilerini açıklayabil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2B450E" w:rsidRPr="002B450E" w14:paraId="0CAE1AD4" w14:textId="77777777" w:rsidTr="00101CF6">
        <w:trPr>
          <w:trHeight w:val="432"/>
        </w:trPr>
        <w:tc>
          <w:tcPr>
            <w:tcW w:w="567" w:type="dxa"/>
            <w:shd w:val="clear" w:color="auto" w:fill="auto"/>
          </w:tcPr>
          <w:p w14:paraId="15886470" w14:textId="77777777" w:rsidR="002B450E" w:rsidRPr="002B450E" w:rsidRDefault="002B450E" w:rsidP="002B450E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C81DAA8" w14:textId="1FE4ABC6" w:rsidR="002B450E" w:rsidRPr="002B450E" w:rsidRDefault="002B450E" w:rsidP="00101CF6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eastAsia="Book Antiqua" w:hAnsi="Book Antiqua" w:cs="Book Antiqua"/>
              </w:rPr>
              <w:t>Kalp, dolaşım, alt ve üst solunum yolu enfeksiyonlarında tanıya yönelik mikrobiyoloji laboratuvar yaklaşımlarını, uygun örnek seçimi, alımı ve nakli ilkelerini açıklayabil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2B450E" w:rsidRPr="002B450E" w14:paraId="5B45EEA5" w14:textId="77777777" w:rsidTr="00101CF6">
        <w:trPr>
          <w:trHeight w:val="804"/>
        </w:trPr>
        <w:tc>
          <w:tcPr>
            <w:tcW w:w="567" w:type="dxa"/>
            <w:shd w:val="clear" w:color="auto" w:fill="auto"/>
          </w:tcPr>
          <w:p w14:paraId="0E47E88C" w14:textId="77777777" w:rsidR="002B450E" w:rsidRPr="002B450E" w:rsidRDefault="002B450E" w:rsidP="002B450E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7B0F8CE" w14:textId="085CB415" w:rsidR="002B450E" w:rsidRPr="002B450E" w:rsidRDefault="002B450E" w:rsidP="00101CF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eastAsia="Book Antiqua" w:hAnsi="Book Antiqua" w:cs="Book Antiqua"/>
              </w:rPr>
              <w:t>Çocuk ve erişkin hastada dolaşım ve solunum sistemi, baş-boyun muayenesini yapabil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2B450E" w:rsidRPr="002B450E" w14:paraId="59AC31FA" w14:textId="77777777" w:rsidTr="00101CF6">
        <w:trPr>
          <w:trHeight w:val="617"/>
        </w:trPr>
        <w:tc>
          <w:tcPr>
            <w:tcW w:w="567" w:type="dxa"/>
            <w:shd w:val="clear" w:color="auto" w:fill="auto"/>
          </w:tcPr>
          <w:p w14:paraId="24E11ADE" w14:textId="77777777" w:rsidR="002B450E" w:rsidRPr="002B450E" w:rsidRDefault="002B450E" w:rsidP="002B450E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AD071D7" w14:textId="276622EF" w:rsidR="002B450E" w:rsidRPr="002B450E" w:rsidRDefault="002B450E" w:rsidP="00101CF6">
            <w:pPr>
              <w:widowControl w:val="0"/>
              <w:autoSpaceDE w:val="0"/>
              <w:autoSpaceDN w:val="0"/>
              <w:spacing w:after="0" w:line="360" w:lineRule="auto"/>
              <w:ind w:right="96"/>
              <w:jc w:val="both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Göğüs hastalıkları, Kardiyoloji, Pediatri, Kalp Damar Cerrahisi kliniklerinin işleyişini tanımlayabil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2B450E" w:rsidRPr="002B450E" w14:paraId="1C2AE3B9" w14:textId="77777777" w:rsidTr="00101CF6">
        <w:trPr>
          <w:trHeight w:val="307"/>
        </w:trPr>
        <w:tc>
          <w:tcPr>
            <w:tcW w:w="567" w:type="dxa"/>
            <w:shd w:val="clear" w:color="auto" w:fill="auto"/>
          </w:tcPr>
          <w:p w14:paraId="3E061AD0" w14:textId="77777777" w:rsidR="002B450E" w:rsidRPr="002B450E" w:rsidRDefault="002B450E" w:rsidP="002B450E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B3F72FC" w14:textId="79AA4765" w:rsidR="002B450E" w:rsidRPr="002B450E" w:rsidRDefault="002B450E" w:rsidP="00101CF6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Dolaşım ve solunum sistemi hastalıklarının biyokimyasal özelliklerini açıklayabil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2B450E" w:rsidRPr="002B450E" w14:paraId="197D9805" w14:textId="77777777" w:rsidTr="00101CF6">
        <w:trPr>
          <w:trHeight w:val="269"/>
        </w:trPr>
        <w:tc>
          <w:tcPr>
            <w:tcW w:w="567" w:type="dxa"/>
            <w:shd w:val="clear" w:color="auto" w:fill="auto"/>
          </w:tcPr>
          <w:p w14:paraId="346EF032" w14:textId="77777777" w:rsidR="002B450E" w:rsidRPr="002B450E" w:rsidRDefault="002B450E" w:rsidP="002B450E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F018CA7" w14:textId="69873E90" w:rsidR="002B450E" w:rsidRPr="002B450E" w:rsidRDefault="002B450E" w:rsidP="00101CF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Kardiyovasküler hastalıkların ve metabolik hastalıkların gelişimindek</w:t>
            </w:r>
            <w:r>
              <w:rPr>
                <w:rFonts w:ascii="Book Antiqua" w:hAnsi="Book Antiqua"/>
              </w:rPr>
              <w:t>i</w:t>
            </w:r>
            <w:r w:rsidRPr="002B450E">
              <w:rPr>
                <w:rFonts w:ascii="Book Antiqua" w:hAnsi="Book Antiqua"/>
              </w:rPr>
              <w:t xml:space="preserve"> genetik faktörlerin önemini açıklayabil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2B450E" w:rsidRPr="002B450E" w14:paraId="41E0E765" w14:textId="77777777" w:rsidTr="00101CF6">
        <w:trPr>
          <w:trHeight w:val="323"/>
        </w:trPr>
        <w:tc>
          <w:tcPr>
            <w:tcW w:w="567" w:type="dxa"/>
            <w:shd w:val="clear" w:color="auto" w:fill="auto"/>
          </w:tcPr>
          <w:p w14:paraId="023DB7E2" w14:textId="77777777" w:rsidR="002B450E" w:rsidRPr="002B450E" w:rsidRDefault="002B450E" w:rsidP="002B450E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4C41832" w14:textId="7D93E9AE" w:rsidR="002B450E" w:rsidRPr="002B450E" w:rsidRDefault="002B450E" w:rsidP="00101CF6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Radyoterapiyi, radyoaktiviteye dayalı görüntüleme yöntemlerini, hastalıklara özel radyolojik modalite</w:t>
            </w:r>
            <w:r>
              <w:rPr>
                <w:rFonts w:ascii="Book Antiqua" w:hAnsi="Book Antiqua"/>
              </w:rPr>
              <w:t>leri</w:t>
            </w:r>
            <w:r w:rsidRPr="002B450E">
              <w:rPr>
                <w:rFonts w:ascii="Book Antiqua" w:hAnsi="Book Antiqua"/>
              </w:rPr>
              <w:t xml:space="preserve"> ve algoritmaları tanımlayabil</w:t>
            </w:r>
            <w:r w:rsidR="00EF496A">
              <w:rPr>
                <w:rFonts w:ascii="Book Antiqua" w:hAnsi="Book Antiqua"/>
              </w:rPr>
              <w:t>ir</w:t>
            </w:r>
            <w:r w:rsidRPr="002B450E">
              <w:rPr>
                <w:rFonts w:ascii="Book Antiqua" w:hAnsi="Book Antiqua"/>
              </w:rPr>
              <w:t>, akciğer grafisini tekniğine uygun olarak okuyabil</w:t>
            </w:r>
            <w:r w:rsidR="00EF496A">
              <w:rPr>
                <w:rFonts w:ascii="Book Antiqua" w:hAnsi="Book Antiqua"/>
              </w:rPr>
              <w:t>ir.</w:t>
            </w:r>
          </w:p>
        </w:tc>
      </w:tr>
      <w:tr w:rsidR="002B450E" w:rsidRPr="002B450E" w14:paraId="73C5824D" w14:textId="77777777" w:rsidTr="00101CF6">
        <w:trPr>
          <w:trHeight w:val="803"/>
        </w:trPr>
        <w:tc>
          <w:tcPr>
            <w:tcW w:w="567" w:type="dxa"/>
            <w:shd w:val="clear" w:color="auto" w:fill="auto"/>
          </w:tcPr>
          <w:p w14:paraId="6C19E521" w14:textId="77777777" w:rsidR="002B450E" w:rsidRPr="002B450E" w:rsidRDefault="002B450E" w:rsidP="002B450E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8782238" w14:textId="6A9A133F" w:rsidR="002B450E" w:rsidRPr="002B450E" w:rsidRDefault="002B450E" w:rsidP="00101CF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Periferik vasküler problemler sonucu gelişen hastalıklarda hiperbarik oksijen tedavisi yaklaşımını açıklayabil</w:t>
            </w:r>
            <w:r w:rsidR="00EF496A">
              <w:rPr>
                <w:rFonts w:ascii="Book Antiqua" w:hAnsi="Book Antiqua"/>
              </w:rPr>
              <w:t>ir.</w:t>
            </w:r>
          </w:p>
        </w:tc>
      </w:tr>
      <w:tr w:rsidR="002B450E" w:rsidRPr="002B450E" w14:paraId="57A53120" w14:textId="77777777" w:rsidTr="00101CF6">
        <w:trPr>
          <w:trHeight w:val="342"/>
        </w:trPr>
        <w:tc>
          <w:tcPr>
            <w:tcW w:w="567" w:type="dxa"/>
            <w:shd w:val="clear" w:color="auto" w:fill="auto"/>
          </w:tcPr>
          <w:p w14:paraId="7B24BA82" w14:textId="77777777" w:rsidR="002B450E" w:rsidRPr="002B450E" w:rsidRDefault="002B450E" w:rsidP="002B450E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B13F4DA" w14:textId="57A939EC" w:rsidR="002B450E" w:rsidRPr="002B450E" w:rsidRDefault="002B450E" w:rsidP="00101CF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Öğrenilen muayene becerilerini klinikte uygulayabil</w:t>
            </w:r>
            <w:r w:rsidR="00EF496A">
              <w:rPr>
                <w:rFonts w:ascii="Book Antiqua" w:hAnsi="Book Antiqua"/>
              </w:rPr>
              <w:t>ir.</w:t>
            </w:r>
          </w:p>
        </w:tc>
      </w:tr>
      <w:tr w:rsidR="002B450E" w:rsidRPr="002B450E" w14:paraId="3712E6C0" w14:textId="77777777" w:rsidTr="00101CF6">
        <w:trPr>
          <w:trHeight w:val="803"/>
        </w:trPr>
        <w:tc>
          <w:tcPr>
            <w:tcW w:w="567" w:type="dxa"/>
            <w:shd w:val="clear" w:color="auto" w:fill="auto"/>
          </w:tcPr>
          <w:p w14:paraId="775A81F9" w14:textId="77777777" w:rsidR="002B450E" w:rsidRPr="002B450E" w:rsidRDefault="002B450E" w:rsidP="002B450E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6391621" w14:textId="06CDEBB0" w:rsidR="002B450E" w:rsidRPr="002B450E" w:rsidRDefault="002B450E" w:rsidP="00101CF6">
            <w:pPr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Kardiyovasküler sistem hastalıklarını tanımlayabil</w:t>
            </w:r>
            <w:r w:rsidR="00EF496A">
              <w:rPr>
                <w:rFonts w:ascii="Book Antiqua" w:hAnsi="Book Antiqua"/>
              </w:rPr>
              <w:t>ir</w:t>
            </w:r>
            <w:r w:rsidRPr="002B450E">
              <w:rPr>
                <w:rFonts w:ascii="Book Antiqua" w:hAnsi="Book Antiqua"/>
              </w:rPr>
              <w:t>, kardiyovasküler sistem hastalıklarının fizyopatolojisini, semptomlarını, fizik muayene yöntemlerini, risk faktörlerini ve tanı yöntemlerini açıklayabil</w:t>
            </w:r>
            <w:r w:rsidR="00EF496A">
              <w:rPr>
                <w:rFonts w:ascii="Book Antiqua" w:hAnsi="Book Antiqua"/>
              </w:rPr>
              <w:t>ir.</w:t>
            </w:r>
          </w:p>
        </w:tc>
      </w:tr>
      <w:tr w:rsidR="002B450E" w:rsidRPr="002B450E" w14:paraId="5A05BB15" w14:textId="77777777" w:rsidTr="00101CF6">
        <w:trPr>
          <w:trHeight w:val="331"/>
        </w:trPr>
        <w:tc>
          <w:tcPr>
            <w:tcW w:w="567" w:type="dxa"/>
            <w:shd w:val="clear" w:color="auto" w:fill="auto"/>
          </w:tcPr>
          <w:p w14:paraId="6B2B29C4" w14:textId="77777777" w:rsidR="002B450E" w:rsidRPr="002B450E" w:rsidRDefault="002B450E" w:rsidP="002B450E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1EE321F" w14:textId="1317D376" w:rsidR="002B450E" w:rsidRPr="002B450E" w:rsidRDefault="002B450E" w:rsidP="00101CF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Solunum sistemi hastalıklarını tanımlayabil</w:t>
            </w:r>
            <w:r w:rsidR="00EF496A">
              <w:rPr>
                <w:rFonts w:ascii="Book Antiqua" w:hAnsi="Book Antiqua"/>
              </w:rPr>
              <w:t>ir</w:t>
            </w:r>
            <w:r w:rsidRPr="002B450E">
              <w:rPr>
                <w:rFonts w:ascii="Book Antiqua" w:hAnsi="Book Antiqua"/>
              </w:rPr>
              <w:t>, fizyopatolojisini, semptomlarını, fizik muayene ve tanı yöntemlerini açıklayabil</w:t>
            </w:r>
            <w:r w:rsidR="00EF496A">
              <w:rPr>
                <w:rFonts w:ascii="Book Antiqua" w:hAnsi="Book Antiqua"/>
              </w:rPr>
              <w:t>ir.</w:t>
            </w:r>
          </w:p>
        </w:tc>
      </w:tr>
      <w:tr w:rsidR="002B450E" w:rsidRPr="002B450E" w14:paraId="22A573AA" w14:textId="77777777" w:rsidTr="00101CF6">
        <w:trPr>
          <w:trHeight w:val="336"/>
        </w:trPr>
        <w:tc>
          <w:tcPr>
            <w:tcW w:w="567" w:type="dxa"/>
            <w:shd w:val="clear" w:color="auto" w:fill="auto"/>
          </w:tcPr>
          <w:p w14:paraId="28E6FD28" w14:textId="77777777" w:rsidR="002B450E" w:rsidRPr="002B450E" w:rsidRDefault="002B450E" w:rsidP="002B450E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08AA9EB" w14:textId="4995F2B7" w:rsidR="002B450E" w:rsidRPr="002B450E" w:rsidRDefault="002B450E" w:rsidP="00101CF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KBB ve üst solunum yolu anatomisi, fizyolojisi ve patolojisi hakkında bilgi sahibi olabil</w:t>
            </w:r>
            <w:r w:rsidR="00EF496A">
              <w:rPr>
                <w:rFonts w:ascii="Book Antiqua" w:hAnsi="Book Antiqua"/>
              </w:rPr>
              <w:t>ir</w:t>
            </w:r>
            <w:r w:rsidRPr="002B450E">
              <w:rPr>
                <w:rFonts w:ascii="Book Antiqua" w:hAnsi="Book Antiqua"/>
              </w:rPr>
              <w:t>, görüntüleme ve muayene yöntemlerini açıklayabil</w:t>
            </w:r>
            <w:r w:rsidR="00EF496A">
              <w:rPr>
                <w:rFonts w:ascii="Book Antiqua" w:hAnsi="Book Antiqua"/>
              </w:rPr>
              <w:t>ir.</w:t>
            </w:r>
          </w:p>
        </w:tc>
      </w:tr>
      <w:tr w:rsidR="002B450E" w:rsidRPr="002B450E" w14:paraId="4E2213C3" w14:textId="77777777" w:rsidTr="00101CF6">
        <w:trPr>
          <w:trHeight w:val="343"/>
        </w:trPr>
        <w:tc>
          <w:tcPr>
            <w:tcW w:w="567" w:type="dxa"/>
            <w:shd w:val="clear" w:color="auto" w:fill="auto"/>
          </w:tcPr>
          <w:p w14:paraId="40530BB0" w14:textId="77777777" w:rsidR="002B450E" w:rsidRPr="002B450E" w:rsidRDefault="002B450E" w:rsidP="002B450E">
            <w:pPr>
              <w:numPr>
                <w:ilvl w:val="0"/>
                <w:numId w:val="7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CF42AFD" w14:textId="588DAB50" w:rsidR="002B450E" w:rsidRPr="002B450E" w:rsidRDefault="002B450E" w:rsidP="00101CF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B450E">
              <w:rPr>
                <w:rFonts w:ascii="Book Antiqua" w:hAnsi="Book Antiqua"/>
              </w:rPr>
              <w:t>Solunum sistemi konjenital anomalilerini ve yabancı cisim aspirasyonunu tanımlayabil</w:t>
            </w:r>
            <w:r w:rsidR="00EF496A">
              <w:rPr>
                <w:rFonts w:ascii="Book Antiqua" w:hAnsi="Book Antiqua"/>
              </w:rPr>
              <w:t>ir.</w:t>
            </w:r>
          </w:p>
        </w:tc>
      </w:tr>
    </w:tbl>
    <w:p w14:paraId="5B096ABF" w14:textId="77777777" w:rsidR="000A19B3" w:rsidRPr="00032FF7" w:rsidRDefault="000A19B3" w:rsidP="00EF496A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sectPr w:rsidR="000A19B3" w:rsidRPr="00032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4520" w14:textId="77777777" w:rsidR="00EF496A" w:rsidRDefault="00EF496A" w:rsidP="00EF496A">
      <w:pPr>
        <w:spacing w:after="0" w:line="240" w:lineRule="auto"/>
      </w:pPr>
      <w:r>
        <w:separator/>
      </w:r>
    </w:p>
  </w:endnote>
  <w:endnote w:type="continuationSeparator" w:id="0">
    <w:p w14:paraId="3B8D36FC" w14:textId="77777777" w:rsidR="00EF496A" w:rsidRDefault="00EF496A" w:rsidP="00EF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86FF" w14:textId="77777777" w:rsidR="00EF496A" w:rsidRDefault="00EF496A" w:rsidP="00EF496A">
      <w:pPr>
        <w:spacing w:after="0" w:line="240" w:lineRule="auto"/>
      </w:pPr>
      <w:r>
        <w:separator/>
      </w:r>
    </w:p>
  </w:footnote>
  <w:footnote w:type="continuationSeparator" w:id="0">
    <w:p w14:paraId="16135D09" w14:textId="77777777" w:rsidR="00EF496A" w:rsidRDefault="00EF496A" w:rsidP="00EF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3F41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230C5"/>
    <w:multiLevelType w:val="hybridMultilevel"/>
    <w:tmpl w:val="417A72D8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4E945918"/>
    <w:multiLevelType w:val="hybridMultilevel"/>
    <w:tmpl w:val="4EC0A7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14400"/>
    <w:multiLevelType w:val="hybridMultilevel"/>
    <w:tmpl w:val="CE866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8B1400"/>
    <w:multiLevelType w:val="hybridMultilevel"/>
    <w:tmpl w:val="F5544F90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7BD023F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B44678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86880">
    <w:abstractNumId w:val="3"/>
  </w:num>
  <w:num w:numId="2" w16cid:durableId="290330147">
    <w:abstractNumId w:val="5"/>
  </w:num>
  <w:num w:numId="3" w16cid:durableId="1518470512">
    <w:abstractNumId w:val="1"/>
  </w:num>
  <w:num w:numId="4" w16cid:durableId="812140177">
    <w:abstractNumId w:val="4"/>
  </w:num>
  <w:num w:numId="5" w16cid:durableId="1643148307">
    <w:abstractNumId w:val="2"/>
  </w:num>
  <w:num w:numId="6" w16cid:durableId="1516268122">
    <w:abstractNumId w:val="0"/>
  </w:num>
  <w:num w:numId="7" w16cid:durableId="991983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1"/>
    <w:rsid w:val="00032FF7"/>
    <w:rsid w:val="000334D0"/>
    <w:rsid w:val="00080B11"/>
    <w:rsid w:val="000A19B3"/>
    <w:rsid w:val="002B450E"/>
    <w:rsid w:val="00370268"/>
    <w:rsid w:val="00376FD6"/>
    <w:rsid w:val="003C5141"/>
    <w:rsid w:val="00452456"/>
    <w:rsid w:val="007D3ABE"/>
    <w:rsid w:val="00BE6EDF"/>
    <w:rsid w:val="00C310B2"/>
    <w:rsid w:val="00E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F97"/>
  <w15:chartTrackingRefBased/>
  <w15:docId w15:val="{CDCA1D79-4F38-429D-9755-37BA129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24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496A"/>
  </w:style>
  <w:style w:type="paragraph" w:styleId="AltBilgi">
    <w:name w:val="footer"/>
    <w:basedOn w:val="Normal"/>
    <w:link w:val="AltBilgiChar"/>
    <w:uiPriority w:val="99"/>
    <w:unhideWhenUsed/>
    <w:rsid w:val="00EF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8</cp:revision>
  <dcterms:created xsi:type="dcterms:W3CDTF">2022-09-29T18:15:00Z</dcterms:created>
  <dcterms:modified xsi:type="dcterms:W3CDTF">2022-10-06T20:53:00Z</dcterms:modified>
</cp:coreProperties>
</file>